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E2" w:rsidRDefault="003A28E2" w:rsidP="009727AB">
      <w:pPr>
        <w:rPr>
          <w:noProof/>
          <w:lang w:eastAsia="fr-BE"/>
        </w:rPr>
      </w:pPr>
      <w:r>
        <w:t xml:space="preserve">          </w:t>
      </w:r>
      <w:r>
        <w:rPr>
          <w:noProof/>
          <w:lang w:eastAsia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signature" style="width:137.25pt;height:44.25pt;visibility:visible">
            <v:imagedata r:id="rId7" o:title=""/>
          </v:shape>
        </w:pict>
      </w:r>
    </w:p>
    <w:p w:rsidR="003A28E2" w:rsidRDefault="003A28E2" w:rsidP="009727AB">
      <w:pPr>
        <w:rPr>
          <w:b/>
          <w:color w:val="FF0000"/>
          <w:sz w:val="40"/>
          <w:szCs w:val="40"/>
        </w:rPr>
      </w:pPr>
      <w:r w:rsidRPr="008576D3">
        <w:rPr>
          <w:b/>
          <w:color w:val="FF0000"/>
          <w:sz w:val="32"/>
          <w:szCs w:val="32"/>
          <w:u w:val="single"/>
        </w:rPr>
        <w:t>GRILLE D’EVALUATION</w:t>
      </w:r>
      <w:r w:rsidRPr="008576D3">
        <w:rPr>
          <w:b/>
          <w:color w:val="FF0000"/>
          <w:sz w:val="32"/>
          <w:szCs w:val="32"/>
        </w:rPr>
        <w:t xml:space="preserve"> : Auto-Branchement du </w:t>
      </w:r>
      <w:r>
        <w:rPr>
          <w:b/>
          <w:color w:val="FF0000"/>
          <w:sz w:val="32"/>
          <w:szCs w:val="32"/>
        </w:rPr>
        <w:t>KT</w:t>
      </w:r>
      <w:r w:rsidRPr="008576D3">
        <w:rPr>
          <w:b/>
          <w:color w:val="FF0000"/>
          <w:sz w:val="40"/>
          <w:szCs w:val="40"/>
        </w:rPr>
        <w:t xml:space="preserve">   </w:t>
      </w:r>
    </w:p>
    <w:p w:rsidR="003A28E2" w:rsidRDefault="003A28E2" w:rsidP="00627DE1">
      <w:pPr>
        <w:spacing w:after="0" w:line="240" w:lineRule="auto"/>
        <w:rPr>
          <w:b/>
          <w:color w:val="FF0000"/>
          <w:sz w:val="20"/>
          <w:szCs w:val="20"/>
        </w:rPr>
      </w:pPr>
    </w:p>
    <w:p w:rsidR="003A28E2" w:rsidRPr="0029431C" w:rsidRDefault="003A28E2" w:rsidP="00627DE1">
      <w:pPr>
        <w:spacing w:after="0" w:line="240" w:lineRule="auto"/>
        <w:rPr>
          <w:b/>
          <w:color w:val="FF0000"/>
          <w:sz w:val="20"/>
          <w:szCs w:val="20"/>
        </w:rPr>
      </w:pPr>
    </w:p>
    <w:p w:rsidR="003A28E2" w:rsidRDefault="003A28E2" w:rsidP="009727AB">
      <w:r>
        <w:rPr>
          <w:b/>
          <w:sz w:val="40"/>
          <w:szCs w:val="40"/>
        </w:rPr>
        <w:t xml:space="preserve">                                                                            </w:t>
      </w:r>
      <w:r w:rsidRPr="00323F99">
        <w:t>Etiquette patient</w:t>
      </w:r>
    </w:p>
    <w:p w:rsidR="003A28E2" w:rsidRDefault="003A28E2" w:rsidP="00627DE1">
      <w:pPr>
        <w:spacing w:after="120" w:line="240" w:lineRule="auto"/>
        <w:ind w:hanging="357"/>
      </w:pPr>
    </w:p>
    <w:p w:rsidR="003A28E2" w:rsidRDefault="003A28E2" w:rsidP="00627DE1">
      <w:pPr>
        <w:spacing w:after="120" w:line="240" w:lineRule="auto"/>
        <w:ind w:hanging="357"/>
      </w:pPr>
    </w:p>
    <w:p w:rsidR="003A28E2" w:rsidRPr="00323F99" w:rsidRDefault="003A28E2" w:rsidP="00627DE1">
      <w:pPr>
        <w:spacing w:after="120" w:line="240" w:lineRule="auto"/>
        <w:ind w:hanging="35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415"/>
        <w:gridCol w:w="26"/>
        <w:gridCol w:w="415"/>
        <w:gridCol w:w="13"/>
        <w:gridCol w:w="415"/>
        <w:gridCol w:w="428"/>
        <w:gridCol w:w="428"/>
        <w:gridCol w:w="13"/>
        <w:gridCol w:w="337"/>
        <w:gridCol w:w="26"/>
        <w:gridCol w:w="415"/>
        <w:gridCol w:w="389"/>
        <w:gridCol w:w="13"/>
        <w:gridCol w:w="389"/>
        <w:gridCol w:w="337"/>
        <w:gridCol w:w="26"/>
        <w:gridCol w:w="415"/>
        <w:gridCol w:w="13"/>
        <w:gridCol w:w="337"/>
        <w:gridCol w:w="13"/>
        <w:gridCol w:w="415"/>
        <w:gridCol w:w="350"/>
        <w:gridCol w:w="363"/>
        <w:gridCol w:w="13"/>
        <w:gridCol w:w="406"/>
      </w:tblGrid>
      <w:tr w:rsidR="003A28E2" w:rsidRPr="007D72D2" w:rsidTr="00812F76">
        <w:tc>
          <w:tcPr>
            <w:tcW w:w="2802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rPr>
                <w:b/>
                <w:sz w:val="24"/>
                <w:szCs w:val="24"/>
              </w:rPr>
            </w:pPr>
            <w:r w:rsidRPr="00323F99">
              <w:t xml:space="preserve">  </w:t>
            </w:r>
            <w:r w:rsidRPr="00323F99">
              <w:rPr>
                <w:b/>
                <w:sz w:val="24"/>
                <w:szCs w:val="24"/>
              </w:rPr>
              <w:t>Points à aborder</w:t>
            </w:r>
          </w:p>
          <w:p w:rsidR="003A28E2" w:rsidRPr="00323F99" w:rsidRDefault="003A28E2" w:rsidP="00812F76">
            <w:pPr>
              <w:spacing w:after="0" w:line="23" w:lineRule="atLeast"/>
              <w:rPr>
                <w:sz w:val="20"/>
                <w:szCs w:val="20"/>
              </w:rPr>
            </w:pPr>
          </w:p>
        </w:tc>
        <w:tc>
          <w:tcPr>
            <w:tcW w:w="6410" w:type="dxa"/>
            <w:gridSpan w:val="25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  <w:r w:rsidRPr="00323F99">
              <w:rPr>
                <w:b/>
                <w:sz w:val="24"/>
                <w:szCs w:val="24"/>
              </w:rPr>
              <w:t>Evaluation journalière</w:t>
            </w:r>
          </w:p>
        </w:tc>
      </w:tr>
      <w:tr w:rsidR="003A28E2" w:rsidRPr="007D72D2" w:rsidTr="00812F76">
        <w:tc>
          <w:tcPr>
            <w:tcW w:w="2802" w:type="dxa"/>
            <w:shd w:val="clear" w:color="auto" w:fill="B8CCE4"/>
          </w:tcPr>
          <w:p w:rsidR="003A28E2" w:rsidRDefault="003A28E2" w:rsidP="00D711EB">
            <w:pPr>
              <w:spacing w:after="0" w:line="23" w:lineRule="atLeast"/>
              <w:ind w:left="714"/>
              <w:jc w:val="both"/>
              <w:rPr>
                <w:b/>
              </w:rPr>
            </w:pPr>
            <w:r w:rsidRPr="00323F99">
              <w:rPr>
                <w:b/>
              </w:rPr>
              <w:t xml:space="preserve">La date </w:t>
            </w:r>
          </w:p>
          <w:p w:rsidR="003A28E2" w:rsidRPr="00323F99" w:rsidRDefault="003A28E2" w:rsidP="00D711EB">
            <w:pPr>
              <w:spacing w:after="0" w:line="23" w:lineRule="atLeast"/>
              <w:ind w:left="714"/>
              <w:jc w:val="both"/>
              <w:rPr>
                <w:b/>
              </w:rPr>
            </w:pPr>
          </w:p>
        </w:tc>
        <w:tc>
          <w:tcPr>
            <w:tcW w:w="441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shd w:val="clear" w:color="auto" w:fill="B8CCE4"/>
          </w:tcPr>
          <w:p w:rsidR="003A28E2" w:rsidRPr="00323F99" w:rsidRDefault="003A28E2" w:rsidP="00812F76">
            <w:pPr>
              <w:spacing w:after="0" w:line="23" w:lineRule="atLeast"/>
              <w:ind w:left="714"/>
              <w:rPr>
                <w:b/>
                <w:sz w:val="24"/>
                <w:szCs w:val="24"/>
              </w:rPr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>1. Laver les mains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23F99">
              <w:rPr>
                <w:sz w:val="18"/>
                <w:szCs w:val="18"/>
              </w:rPr>
              <w:t xml:space="preserve">. Préparer adéquatement  son environnement : 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 xml:space="preserve">- positionner le fauteuil </w:t>
            </w:r>
          </w:p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>- mettre à sa disposition les lignes : artérielle et veineuse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23F99">
              <w:rPr>
                <w:sz w:val="18"/>
                <w:szCs w:val="18"/>
              </w:rPr>
              <w:t xml:space="preserve">. Désinfecter le plan de travail  </w:t>
            </w:r>
          </w:p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323F99">
              <w:rPr>
                <w:sz w:val="18"/>
                <w:szCs w:val="18"/>
              </w:rPr>
              <w:t xml:space="preserve"> Préparer le matériel pour le </w:t>
            </w:r>
            <w:r>
              <w:rPr>
                <w:sz w:val="18"/>
                <w:szCs w:val="18"/>
              </w:rPr>
              <w:t>branchement, les gants stériles et</w:t>
            </w:r>
            <w:r w:rsidRPr="00DE1240">
              <w:rPr>
                <w:sz w:val="18"/>
                <w:szCs w:val="18"/>
              </w:rPr>
              <w:t xml:space="preserve"> si nécessaire deux seringues salines et le</w:t>
            </w:r>
            <w:r>
              <w:rPr>
                <w:sz w:val="18"/>
                <w:szCs w:val="18"/>
              </w:rPr>
              <w:t>s bouchons</w:t>
            </w:r>
            <w:r w:rsidRPr="00DE1240">
              <w:rPr>
                <w:sz w:val="18"/>
                <w:szCs w:val="18"/>
              </w:rPr>
              <w:t xml:space="preserve"> TEGO</w:t>
            </w:r>
            <w:r>
              <w:rPr>
                <w:sz w:val="18"/>
                <w:szCs w:val="18"/>
              </w:rPr>
              <w:t>,</w:t>
            </w:r>
            <w:r w:rsidRPr="00DE1240">
              <w:rPr>
                <w:sz w:val="18"/>
                <w:szCs w:val="18"/>
              </w:rPr>
              <w:t xml:space="preserve"> le jour du changement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323F99">
              <w:rPr>
                <w:sz w:val="18"/>
                <w:szCs w:val="18"/>
              </w:rPr>
              <w:t>. Prendre la TA debout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23F99">
              <w:rPr>
                <w:sz w:val="18"/>
                <w:szCs w:val="18"/>
              </w:rPr>
              <w:t>. Noter les valeurs de la TA sur le protocole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323F99">
              <w:rPr>
                <w:sz w:val="18"/>
                <w:szCs w:val="18"/>
              </w:rPr>
              <w:t xml:space="preserve"> Mettre le masque</w:t>
            </w:r>
            <w:r>
              <w:rPr>
                <w:sz w:val="18"/>
                <w:szCs w:val="18"/>
              </w:rPr>
              <w:t xml:space="preserve"> et d</w:t>
            </w:r>
            <w:r w:rsidRPr="00323F99">
              <w:rPr>
                <w:sz w:val="18"/>
                <w:szCs w:val="18"/>
              </w:rPr>
              <w:t xml:space="preserve">ésinfecter les mains 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23F99">
              <w:rPr>
                <w:sz w:val="18"/>
                <w:szCs w:val="18"/>
              </w:rPr>
              <w:t>. Ouvrir l</w:t>
            </w:r>
            <w:r>
              <w:rPr>
                <w:sz w:val="18"/>
                <w:szCs w:val="18"/>
              </w:rPr>
              <w:t>’emballage du</w:t>
            </w:r>
            <w:r w:rsidRPr="00323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set du branchement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323F99">
              <w:rPr>
                <w:sz w:val="18"/>
                <w:szCs w:val="18"/>
              </w:rPr>
              <w:t>. Désinfecter les mains</w:t>
            </w:r>
          </w:p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.Ouvrir le set du branchement 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3615D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En utilisant la pince bleue, d</w:t>
            </w:r>
            <w:r w:rsidRPr="00323F99">
              <w:rPr>
                <w:sz w:val="18"/>
                <w:szCs w:val="18"/>
              </w:rPr>
              <w:t>isposer correctement  le matériel sur le champ stérile</w:t>
            </w:r>
          </w:p>
          <w:p w:rsidR="003A28E2" w:rsidRPr="00323F99" w:rsidRDefault="003A28E2" w:rsidP="00C3615D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23F99">
              <w:rPr>
                <w:sz w:val="18"/>
                <w:szCs w:val="18"/>
              </w:rPr>
              <w:t xml:space="preserve">. Ajouter stérilement  </w:t>
            </w:r>
            <w:r>
              <w:rPr>
                <w:sz w:val="18"/>
                <w:szCs w:val="18"/>
              </w:rPr>
              <w:t xml:space="preserve">le pansement du KT  et si nécessaire les deux seringues salines </w:t>
            </w:r>
            <w:r w:rsidRPr="00DE1240">
              <w:rPr>
                <w:sz w:val="18"/>
                <w:szCs w:val="18"/>
              </w:rPr>
              <w:t>et le</w:t>
            </w:r>
            <w:r>
              <w:rPr>
                <w:sz w:val="18"/>
                <w:szCs w:val="18"/>
              </w:rPr>
              <w:t>s bouchons</w:t>
            </w:r>
            <w:r w:rsidRPr="00DE1240">
              <w:rPr>
                <w:sz w:val="18"/>
                <w:szCs w:val="18"/>
              </w:rPr>
              <w:t xml:space="preserve"> TEGO</w:t>
            </w:r>
            <w:r>
              <w:rPr>
                <w:sz w:val="18"/>
                <w:szCs w:val="18"/>
              </w:rPr>
              <w:t>,</w:t>
            </w:r>
            <w:r w:rsidRPr="00DE1240">
              <w:rPr>
                <w:sz w:val="18"/>
                <w:szCs w:val="18"/>
              </w:rPr>
              <w:t xml:space="preserve"> le jour du changement</w:t>
            </w:r>
          </w:p>
          <w:p w:rsidR="003A28E2" w:rsidRPr="00323F99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323F99">
              <w:rPr>
                <w:sz w:val="18"/>
                <w:szCs w:val="18"/>
              </w:rPr>
              <w:t>. Verser</w:t>
            </w:r>
            <w:r>
              <w:rPr>
                <w:sz w:val="18"/>
                <w:szCs w:val="18"/>
              </w:rPr>
              <w:t xml:space="preserve"> la Chlorhexidine alcoolique 0,2 </w:t>
            </w:r>
            <w:r w:rsidRPr="00323F99">
              <w:rPr>
                <w:sz w:val="18"/>
                <w:szCs w:val="18"/>
              </w:rPr>
              <w:t>% (SHA) dans le récipient stérile</w:t>
            </w:r>
          </w:p>
          <w:p w:rsidR="003A28E2" w:rsidRDefault="003A28E2" w:rsidP="00812F76">
            <w:pPr>
              <w:spacing w:after="0" w:line="23" w:lineRule="atLeast"/>
              <w:ind w:left="180" w:hanging="18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23F99">
              <w:rPr>
                <w:sz w:val="18"/>
                <w:szCs w:val="18"/>
              </w:rPr>
              <w:t xml:space="preserve">. Prendre la TA assis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323F99">
              <w:rPr>
                <w:sz w:val="18"/>
                <w:szCs w:val="18"/>
              </w:rPr>
              <w:t>. Noter les valeurs de la TA sur le protocole</w:t>
            </w:r>
          </w:p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Pr="00323F99">
              <w:rPr>
                <w:sz w:val="18"/>
                <w:szCs w:val="18"/>
              </w:rPr>
              <w:t xml:space="preserve"> Désinfecter les mains 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Décoller le pansement du KT et libérer l’Oper cat pour qu’il glisse sans problème 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Pr="00323F99">
              <w:rPr>
                <w:sz w:val="18"/>
                <w:szCs w:val="18"/>
              </w:rPr>
              <w:t xml:space="preserve">Désinfecter les mains 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F52CA3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Avec la main droite, avec la pince bleue prendre  la compresse 10x10</w:t>
            </w:r>
          </w:p>
          <w:p w:rsidR="003A28E2" w:rsidRPr="00323F99" w:rsidRDefault="003A28E2" w:rsidP="00F52CA3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Avec la main gauche soulever le KT. Déposer la compresse au-dessus et en glissant l’Oper cat déposer le KT sur la compresse.   </w:t>
            </w: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323F99">
              <w:rPr>
                <w:sz w:val="18"/>
                <w:szCs w:val="18"/>
              </w:rPr>
              <w:t xml:space="preserve">. Désinfecter les mains  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Avec la compresse imbibée d’alcool, avec la pince bleue, faire une première désinfection des branches du KT, jeter la pince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Préparer deux bouts de sparadrap et les coller sur  les épaules pour tenir le champ stérile</w:t>
            </w:r>
          </w:p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323F99">
              <w:rPr>
                <w:sz w:val="18"/>
                <w:szCs w:val="18"/>
              </w:rPr>
              <w:t>. Ouvrir l’emballage des gants stériles.</w:t>
            </w:r>
          </w:p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58667A">
        <w:trPr>
          <w:trHeight w:val="425"/>
        </w:trPr>
        <w:tc>
          <w:tcPr>
            <w:tcW w:w="2802" w:type="dxa"/>
            <w:shd w:val="clear" w:color="auto" w:fill="FBD4B4"/>
          </w:tcPr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323F99">
              <w:rPr>
                <w:sz w:val="18"/>
                <w:szCs w:val="18"/>
              </w:rPr>
              <w:t xml:space="preserve">. Désinfecter les mains  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 w:rsidRPr="00323F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323F99">
              <w:rPr>
                <w:sz w:val="18"/>
                <w:szCs w:val="18"/>
              </w:rPr>
              <w:t>.  Enfiler les  gants stériles.</w:t>
            </w:r>
          </w:p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  <w:r w:rsidRPr="0058667A">
              <w:rPr>
                <w:sz w:val="18"/>
                <w:szCs w:val="18"/>
              </w:rPr>
              <w:t xml:space="preserve"> Prendre </w:t>
            </w:r>
            <w:r w:rsidRPr="007D72D2">
              <w:rPr>
                <w:sz w:val="18"/>
                <w:szCs w:val="18"/>
              </w:rPr>
              <w:t>le champ cranté</w:t>
            </w:r>
            <w:r>
              <w:rPr>
                <w:sz w:val="18"/>
                <w:szCs w:val="18"/>
              </w:rPr>
              <w:t xml:space="preserve"> avec la main droite. Avec la main gauche  prendre une compresse stérile 10x10 et avec celle-ci soulever le KT</w:t>
            </w:r>
          </w:p>
          <w:p w:rsidR="003A28E2" w:rsidRPr="00323F99" w:rsidRDefault="003A28E2" w:rsidP="00812F76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Glisser au-dessus du KT  </w:t>
            </w:r>
            <w:r w:rsidRPr="007D72D2">
              <w:rPr>
                <w:sz w:val="18"/>
                <w:szCs w:val="18"/>
              </w:rPr>
              <w:t>le champ cranté</w:t>
            </w:r>
            <w:r>
              <w:rPr>
                <w:sz w:val="18"/>
                <w:szCs w:val="18"/>
              </w:rPr>
              <w:t xml:space="preserve">. </w:t>
            </w:r>
            <w:r w:rsidRPr="007D72D2">
              <w:rPr>
                <w:sz w:val="18"/>
                <w:szCs w:val="18"/>
              </w:rPr>
              <w:t>Attacher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le sur les épaules</w:t>
            </w:r>
            <w:r w:rsidRPr="007D72D2">
              <w:rPr>
                <w:sz w:val="18"/>
                <w:szCs w:val="18"/>
              </w:rPr>
              <w:t xml:space="preserve">  avec les bouts de sparadraps</w:t>
            </w:r>
          </w:p>
          <w:p w:rsidR="003A28E2" w:rsidRPr="00323F99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Dépose le kT sur la compresse stérile 10x10</w:t>
            </w: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  <w:p w:rsidR="003A28E2" w:rsidRDefault="003A28E2" w:rsidP="00C3615D">
            <w:pPr>
              <w:spacing w:after="0" w:line="23" w:lineRule="atLeast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58667A" w:rsidRDefault="003A28E2" w:rsidP="00EC5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58667A">
              <w:rPr>
                <w:sz w:val="18"/>
                <w:szCs w:val="18"/>
              </w:rPr>
              <w:t>.</w:t>
            </w:r>
            <w:r w:rsidRPr="007D72D2">
              <w:rPr>
                <w:sz w:val="18"/>
                <w:szCs w:val="18"/>
              </w:rPr>
              <w:t xml:space="preserve"> Désinfecter ave</w:t>
            </w:r>
            <w:r>
              <w:rPr>
                <w:sz w:val="18"/>
                <w:szCs w:val="18"/>
              </w:rPr>
              <w:t xml:space="preserve">c la Chlorexidine alcoolique 0,2 </w:t>
            </w:r>
            <w:r w:rsidRPr="007D72D2">
              <w:rPr>
                <w:sz w:val="18"/>
                <w:szCs w:val="18"/>
              </w:rPr>
              <w:t>% le site d’émergence  du cathéter en allant de l’intérieur vers l’extérieur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323F99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58667A">
              <w:rPr>
                <w:sz w:val="18"/>
                <w:szCs w:val="18"/>
              </w:rPr>
              <w:t>.</w:t>
            </w:r>
            <w:r w:rsidRPr="007D72D2">
              <w:t xml:space="preserve"> </w:t>
            </w:r>
            <w:r w:rsidRPr="007D72D2">
              <w:rPr>
                <w:sz w:val="18"/>
                <w:szCs w:val="18"/>
              </w:rPr>
              <w:t>Couvrir le site d’émergence  par le pansement Cosmopore®</w:t>
            </w:r>
            <w:r w:rsidRPr="007D72D2">
              <w:t xml:space="preserve"> 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4102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7D72D2">
              <w:rPr>
                <w:sz w:val="18"/>
                <w:szCs w:val="18"/>
              </w:rPr>
              <w:t>. Ouvrir et mobiliser les clamps et refermer</w:t>
            </w:r>
          </w:p>
          <w:p w:rsidR="003A28E2" w:rsidRPr="0058667A" w:rsidRDefault="003A28E2" w:rsidP="004102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58667A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7D72D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7D72D2">
              <w:rPr>
                <w:sz w:val="18"/>
                <w:szCs w:val="18"/>
              </w:rPr>
              <w:t>Désinfecter les branches artéri</w:t>
            </w:r>
            <w:r>
              <w:rPr>
                <w:sz w:val="18"/>
                <w:szCs w:val="18"/>
              </w:rPr>
              <w:t>elles et veineuses à l’aide d</w:t>
            </w:r>
            <w:r w:rsidRPr="007D72D2">
              <w:rPr>
                <w:sz w:val="18"/>
                <w:szCs w:val="18"/>
              </w:rPr>
              <w:t>e compresse</w:t>
            </w:r>
            <w:r>
              <w:rPr>
                <w:sz w:val="18"/>
                <w:szCs w:val="18"/>
              </w:rPr>
              <w:t>s</w:t>
            </w:r>
            <w:r w:rsidRPr="007D72D2">
              <w:rPr>
                <w:sz w:val="18"/>
                <w:szCs w:val="18"/>
              </w:rPr>
              <w:t xml:space="preserve"> imbibée</w:t>
            </w:r>
            <w:r>
              <w:rPr>
                <w:sz w:val="18"/>
                <w:szCs w:val="18"/>
              </w:rPr>
              <w:t>s</w:t>
            </w:r>
            <w:r w:rsidRPr="007D72D2">
              <w:rPr>
                <w:sz w:val="18"/>
                <w:szCs w:val="18"/>
              </w:rPr>
              <w:t xml:space="preserve"> de Chlorexidine</w:t>
            </w:r>
            <w:r w:rsidRPr="007D72D2">
              <w:t xml:space="preserve"> </w:t>
            </w:r>
            <w:r>
              <w:rPr>
                <w:sz w:val="18"/>
                <w:szCs w:val="18"/>
              </w:rPr>
              <w:t xml:space="preserve">alcoolique 0,2 </w:t>
            </w:r>
            <w:r w:rsidRPr="007D72D2">
              <w:rPr>
                <w:sz w:val="18"/>
                <w:szCs w:val="18"/>
              </w:rPr>
              <w:t>%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7D72D2">
              <w:rPr>
                <w:sz w:val="18"/>
                <w:szCs w:val="18"/>
              </w:rPr>
              <w:t>. S’assurer que les clamps soient bien fermés ? Enlever les bouchons rouges ou les TEGO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7D72D2">
              <w:rPr>
                <w:sz w:val="18"/>
                <w:szCs w:val="18"/>
              </w:rPr>
              <w:t>.</w:t>
            </w:r>
            <w:r w:rsidRPr="007D72D2">
              <w:t xml:space="preserve"> </w:t>
            </w:r>
            <w:r w:rsidRPr="007D72D2">
              <w:rPr>
                <w:sz w:val="18"/>
                <w:szCs w:val="18"/>
              </w:rPr>
              <w:t>Désinfecter les embouts artériels et veineux au moyen d’une compresse imbibée de Chlorexidine alcoolique 0,</w:t>
            </w:r>
            <w:r>
              <w:rPr>
                <w:sz w:val="18"/>
                <w:szCs w:val="18"/>
              </w:rPr>
              <w:t xml:space="preserve">2 </w:t>
            </w:r>
            <w:r w:rsidRPr="007D72D2">
              <w:rPr>
                <w:sz w:val="18"/>
                <w:szCs w:val="18"/>
              </w:rPr>
              <w:t>%, en les frottant pendant au  moins 3 secondes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7D72D2">
              <w:rPr>
                <w:sz w:val="18"/>
                <w:szCs w:val="18"/>
              </w:rPr>
              <w:t xml:space="preserve">. Remettre les nouveaux </w:t>
            </w:r>
            <w:r>
              <w:rPr>
                <w:sz w:val="18"/>
                <w:szCs w:val="18"/>
              </w:rPr>
              <w:t xml:space="preserve">bouchons </w:t>
            </w:r>
            <w:r w:rsidRPr="007D72D2">
              <w:rPr>
                <w:sz w:val="18"/>
                <w:szCs w:val="18"/>
              </w:rPr>
              <w:t>TEGO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EC5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7D72D2">
              <w:rPr>
                <w:sz w:val="18"/>
                <w:szCs w:val="18"/>
              </w:rPr>
              <w:t xml:space="preserve">. Connecter chaque branche artérielle et veineuse tour à tour avec une seringue de 10 ml   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41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7D72D2">
              <w:rPr>
                <w:sz w:val="18"/>
                <w:szCs w:val="18"/>
              </w:rPr>
              <w:t xml:space="preserve">. Ouvrir les clamps       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7D72D2">
              <w:rPr>
                <w:sz w:val="18"/>
                <w:szCs w:val="18"/>
              </w:rPr>
              <w:t>. Aspirer chaque branche en tirant  d’un geste dynamique  (3cc  max de sang) Afin de purger et vérifier la perméabilité du cathéter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rPr>
                <w:sz w:val="18"/>
                <w:szCs w:val="18"/>
              </w:rPr>
            </w:pPr>
            <w:r w:rsidRPr="007D72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7D72D2">
              <w:rPr>
                <w:sz w:val="18"/>
                <w:szCs w:val="18"/>
              </w:rPr>
              <w:t xml:space="preserve">. Fermer les clamps et déconnecter chaque seringue tour à tour et vider le contenu dans le troisième godet sur la compresse stérile 10 X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7D72D2">
                <w:rPr>
                  <w:sz w:val="18"/>
                  <w:szCs w:val="18"/>
                </w:rPr>
                <w:t>10 cm</w:t>
              </w:r>
            </w:smartTag>
            <w:r w:rsidRPr="007D72D2">
              <w:rPr>
                <w:sz w:val="18"/>
                <w:szCs w:val="18"/>
              </w:rPr>
              <w:t>.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Désinfecter chaque embout des branches du KT avec les compresses stériles imbibées de </w:t>
            </w:r>
            <w:r w:rsidRPr="007D72D2">
              <w:rPr>
                <w:sz w:val="18"/>
                <w:szCs w:val="18"/>
              </w:rPr>
              <w:t>Chlorexidine alcoolique 0,</w:t>
            </w:r>
            <w:r>
              <w:rPr>
                <w:sz w:val="18"/>
                <w:szCs w:val="18"/>
              </w:rPr>
              <w:t xml:space="preserve">2 </w:t>
            </w:r>
            <w:r w:rsidRPr="007D72D2">
              <w:rPr>
                <w:sz w:val="18"/>
                <w:szCs w:val="18"/>
              </w:rPr>
              <w:t>%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29431C">
        <w:trPr>
          <w:trHeight w:val="1242"/>
        </w:trPr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rPr>
                <w:sz w:val="18"/>
                <w:szCs w:val="18"/>
              </w:rPr>
            </w:pPr>
            <w:r w:rsidRPr="007D72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7D72D2">
              <w:rPr>
                <w:sz w:val="18"/>
                <w:szCs w:val="18"/>
              </w:rPr>
              <w:t xml:space="preserve">. Bien observer le contenu des seringues, la présence de caillot, l’évolution de sa grandeur : =&gt; signes concernant la gestion de l’héparinisation       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Pr="007D72D2">
              <w:rPr>
                <w:sz w:val="18"/>
                <w:szCs w:val="18"/>
              </w:rPr>
              <w:t xml:space="preserve">.Dans chaque main, à l’aide de compresses 10 x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7D72D2">
                <w:rPr>
                  <w:sz w:val="18"/>
                  <w:szCs w:val="18"/>
                </w:rPr>
                <w:t>10 cm</w:t>
              </w:r>
            </w:smartTag>
            <w:r w:rsidRPr="007D72D2">
              <w:rPr>
                <w:sz w:val="18"/>
                <w:szCs w:val="18"/>
              </w:rPr>
              <w:t>, prendre la ligne artérielle qui est fixée sur le flex de rinçage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7D72D2">
              <w:rPr>
                <w:sz w:val="18"/>
                <w:szCs w:val="18"/>
              </w:rPr>
              <w:t xml:space="preserve">. Jeter la compresse de la main non dominante, </w:t>
            </w:r>
            <w:r>
              <w:rPr>
                <w:sz w:val="18"/>
                <w:szCs w:val="18"/>
              </w:rPr>
              <w:t xml:space="preserve">connecter la ligne artérielle et </w:t>
            </w:r>
            <w:r w:rsidRPr="007D72D2">
              <w:rPr>
                <w:sz w:val="18"/>
                <w:szCs w:val="18"/>
              </w:rPr>
              <w:t>ouvrir le clamp de la ligne artérielle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7D72D2">
              <w:rPr>
                <w:sz w:val="18"/>
                <w:szCs w:val="18"/>
              </w:rPr>
              <w:t xml:space="preserve">. Dans chaque main, à l’aide de compresses 10 x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7D72D2">
                <w:rPr>
                  <w:sz w:val="18"/>
                  <w:szCs w:val="18"/>
                </w:rPr>
                <w:t>10 cm</w:t>
              </w:r>
            </w:smartTag>
            <w:r w:rsidRPr="007D72D2">
              <w:rPr>
                <w:sz w:val="18"/>
                <w:szCs w:val="18"/>
              </w:rPr>
              <w:t xml:space="preserve">, prendre la ligne </w:t>
            </w:r>
            <w:r w:rsidRPr="0000761C">
              <w:rPr>
                <w:sz w:val="18"/>
                <w:szCs w:val="18"/>
              </w:rPr>
              <w:t>veineuse qui est fixée sur la poche d’amorçage</w:t>
            </w:r>
            <w:r>
              <w:rPr>
                <w:sz w:val="18"/>
                <w:szCs w:val="18"/>
              </w:rPr>
              <w:t xml:space="preserve"> en fermant le clan connectant la poche</w:t>
            </w: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7D72D2">
              <w:rPr>
                <w:sz w:val="18"/>
                <w:szCs w:val="18"/>
              </w:rPr>
              <w:t xml:space="preserve">. Jeter la compresse de la main dominante, effectuer une opération similaire pour connecter la ligne veineuse 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 w:rsidRPr="007D72D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7D72D2">
              <w:rPr>
                <w:sz w:val="18"/>
                <w:szCs w:val="18"/>
              </w:rPr>
              <w:t>. Avec la main gantée stérile et munie de la compresse</w:t>
            </w:r>
            <w:r>
              <w:rPr>
                <w:sz w:val="18"/>
                <w:szCs w:val="18"/>
              </w:rPr>
              <w:t>,</w:t>
            </w:r>
            <w:r w:rsidRPr="007D7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ouvrir les clans sur la ligne artérielle et veineuses et</w:t>
            </w:r>
            <w:r w:rsidRPr="007D72D2">
              <w:rPr>
                <w:sz w:val="18"/>
                <w:szCs w:val="18"/>
              </w:rPr>
              <w:t xml:space="preserve"> actionner le moniteur pour le remplissage du circuit, actionner une deuxième fois le moniteur à l’aide de la  même compresse, commencer le traitement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7D72D2">
              <w:rPr>
                <w:sz w:val="18"/>
                <w:szCs w:val="18"/>
              </w:rPr>
              <w:t>. Désinfecter le site d’injection et effectuer les prélèvements et les tests de coagulation si nécessaire,</w:t>
            </w:r>
          </w:p>
          <w:p w:rsidR="003A28E2" w:rsidRPr="007D72D2" w:rsidRDefault="003A28E2" w:rsidP="0029431C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 w:rsidRPr="007D72D2">
              <w:rPr>
                <w:sz w:val="18"/>
                <w:szCs w:val="18"/>
              </w:rPr>
              <w:t>injecter l’anticoagulant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7D72D2">
              <w:rPr>
                <w:sz w:val="18"/>
                <w:szCs w:val="18"/>
              </w:rPr>
              <w:t xml:space="preserve">. Emballer les branches du cathéter dans le champ stérile : pliage en deux, bord à bord et « en accordéon » et fixer avec le Micropore™  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D711EB">
            <w:pPr>
              <w:spacing w:after="0"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7D72D2">
              <w:rPr>
                <w:sz w:val="18"/>
                <w:szCs w:val="18"/>
              </w:rPr>
              <w:t>. Enlever les gants, désinfecter les mains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Pr="007D72D2" w:rsidRDefault="003A28E2" w:rsidP="00D711EB">
            <w:pPr>
              <w:spacing w:after="0" w:line="240" w:lineRule="auto"/>
              <w:ind w:left="180" w:hanging="180"/>
              <w:rPr>
                <w:sz w:val="18"/>
                <w:szCs w:val="18"/>
              </w:rPr>
            </w:pPr>
            <w:r w:rsidRPr="007D72D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7D72D2">
              <w:rPr>
                <w:sz w:val="18"/>
                <w:szCs w:val="18"/>
              </w:rPr>
              <w:t>. Ranger le matériel et éliminer les déchets, désinfecter les mains</w:t>
            </w:r>
          </w:p>
          <w:p w:rsidR="003A28E2" w:rsidRPr="007D72D2" w:rsidRDefault="003A28E2" w:rsidP="00CF4D8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D711EB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 Noter les paramètres de sa  dialyse</w:t>
            </w:r>
          </w:p>
          <w:p w:rsidR="003A28E2" w:rsidRPr="007D72D2" w:rsidRDefault="003A28E2" w:rsidP="00D711EB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  <w:tr w:rsidR="003A28E2" w:rsidRPr="007D72D2" w:rsidTr="00812F76">
        <w:tc>
          <w:tcPr>
            <w:tcW w:w="2802" w:type="dxa"/>
            <w:shd w:val="clear" w:color="auto" w:fill="FBD4B4"/>
          </w:tcPr>
          <w:p w:rsidR="003A28E2" w:rsidRDefault="003A28E2" w:rsidP="00EC57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 Signature des soignants</w:t>
            </w:r>
          </w:p>
          <w:p w:rsidR="003A28E2" w:rsidRDefault="003A28E2" w:rsidP="00EC57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54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28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41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89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2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63" w:type="dxa"/>
            <w:gridSpan w:val="3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15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50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376" w:type="dxa"/>
            <w:gridSpan w:val="2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  <w:tc>
          <w:tcPr>
            <w:tcW w:w="406" w:type="dxa"/>
          </w:tcPr>
          <w:p w:rsidR="003A28E2" w:rsidRPr="00323F99" w:rsidRDefault="003A28E2" w:rsidP="00812F76">
            <w:pPr>
              <w:spacing w:after="0" w:line="23" w:lineRule="atLeast"/>
              <w:ind w:left="714"/>
            </w:pPr>
          </w:p>
        </w:tc>
      </w:tr>
    </w:tbl>
    <w:p w:rsidR="003A28E2" w:rsidRDefault="003A28E2" w:rsidP="0058667A"/>
    <w:p w:rsidR="003A28E2" w:rsidRDefault="003A28E2" w:rsidP="0058667A">
      <w:r>
        <w:t>A = Acquis</w:t>
      </w:r>
      <w:r>
        <w:tab/>
      </w:r>
      <w:r>
        <w:tab/>
        <w:t>EC = En Cours</w:t>
      </w:r>
      <w:r>
        <w:tab/>
        <w:t xml:space="preserve">   </w:t>
      </w:r>
      <w:r>
        <w:tab/>
        <w:t xml:space="preserve">   R = Revoir</w:t>
      </w:r>
    </w:p>
    <w:sectPr w:rsidR="003A28E2" w:rsidSect="0029431C"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E2" w:rsidRDefault="003A28E2">
      <w:r>
        <w:separator/>
      </w:r>
    </w:p>
  </w:endnote>
  <w:endnote w:type="continuationSeparator" w:id="0">
    <w:p w:rsidR="003A28E2" w:rsidRDefault="003A2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E2" w:rsidRDefault="003A28E2" w:rsidP="00103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8E2" w:rsidRDefault="003A28E2" w:rsidP="008576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E2" w:rsidRPr="00627DE1" w:rsidRDefault="003A28E2" w:rsidP="001032B8">
    <w:pPr>
      <w:pStyle w:val="Footer"/>
      <w:framePr w:wrap="around" w:vAnchor="text" w:hAnchor="margin" w:xAlign="right" w:y="1"/>
      <w:rPr>
        <w:rStyle w:val="PageNumber"/>
        <w:sz w:val="12"/>
        <w:szCs w:val="12"/>
      </w:rPr>
    </w:pPr>
    <w:r w:rsidRPr="00627DE1">
      <w:rPr>
        <w:rStyle w:val="PageNumber"/>
        <w:sz w:val="12"/>
        <w:szCs w:val="12"/>
      </w:rPr>
      <w:fldChar w:fldCharType="begin"/>
    </w:r>
    <w:r w:rsidRPr="00627DE1">
      <w:rPr>
        <w:rStyle w:val="PageNumber"/>
        <w:sz w:val="12"/>
        <w:szCs w:val="12"/>
      </w:rPr>
      <w:instrText xml:space="preserve">PAGE  </w:instrText>
    </w:r>
    <w:r w:rsidRPr="00627DE1">
      <w:rPr>
        <w:rStyle w:val="PageNumber"/>
        <w:sz w:val="12"/>
        <w:szCs w:val="12"/>
      </w:rPr>
      <w:fldChar w:fldCharType="separate"/>
    </w:r>
    <w:r>
      <w:rPr>
        <w:rStyle w:val="PageNumber"/>
        <w:noProof/>
        <w:sz w:val="12"/>
        <w:szCs w:val="12"/>
      </w:rPr>
      <w:t>4</w:t>
    </w:r>
    <w:r w:rsidRPr="00627DE1">
      <w:rPr>
        <w:rStyle w:val="PageNumber"/>
        <w:sz w:val="12"/>
        <w:szCs w:val="12"/>
      </w:rPr>
      <w:fldChar w:fldCharType="end"/>
    </w:r>
  </w:p>
  <w:p w:rsidR="003A28E2" w:rsidRPr="00627DE1" w:rsidRDefault="003A28E2" w:rsidP="008576D3">
    <w:pPr>
      <w:pStyle w:val="Footer"/>
      <w:spacing w:after="0" w:line="240" w:lineRule="auto"/>
      <w:ind w:right="357"/>
      <w:jc w:val="center"/>
      <w:rPr>
        <w:sz w:val="12"/>
        <w:szCs w:val="12"/>
      </w:rPr>
    </w:pPr>
    <w:r w:rsidRPr="00627DE1">
      <w:rPr>
        <w:sz w:val="12"/>
        <w:szCs w:val="12"/>
      </w:rPr>
      <w:t>Auto-Branchement du KT   -     2017</w:t>
    </w:r>
  </w:p>
  <w:p w:rsidR="003A28E2" w:rsidRPr="00627DE1" w:rsidRDefault="003A28E2" w:rsidP="008576D3">
    <w:pPr>
      <w:pStyle w:val="Footer"/>
      <w:spacing w:after="0" w:line="240" w:lineRule="auto"/>
      <w:ind w:right="357"/>
      <w:jc w:val="center"/>
      <w:rPr>
        <w:sz w:val="12"/>
        <w:szCs w:val="12"/>
      </w:rPr>
    </w:pPr>
    <w:r w:rsidRPr="00627DE1">
      <w:rPr>
        <w:sz w:val="12"/>
        <w:szCs w:val="12"/>
      </w:rPr>
      <w:t>Krystyna CHARYTONIUK - ERASME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E2" w:rsidRDefault="003A28E2">
      <w:r>
        <w:separator/>
      </w:r>
    </w:p>
  </w:footnote>
  <w:footnote w:type="continuationSeparator" w:id="0">
    <w:p w:rsidR="003A28E2" w:rsidRDefault="003A2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EBF"/>
    <w:multiLevelType w:val="hybridMultilevel"/>
    <w:tmpl w:val="7304E8DC"/>
    <w:lvl w:ilvl="0" w:tplc="DCE4A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638"/>
    <w:multiLevelType w:val="hybridMultilevel"/>
    <w:tmpl w:val="92683B94"/>
    <w:lvl w:ilvl="0" w:tplc="DCE4A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A2DA5"/>
    <w:multiLevelType w:val="hybridMultilevel"/>
    <w:tmpl w:val="3DEE4FE4"/>
    <w:lvl w:ilvl="0" w:tplc="0DC6E5CA">
      <w:start w:val="27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4844F0"/>
    <w:multiLevelType w:val="hybridMultilevel"/>
    <w:tmpl w:val="2BA4BF70"/>
    <w:lvl w:ilvl="0" w:tplc="080C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6845E5"/>
    <w:multiLevelType w:val="hybridMultilevel"/>
    <w:tmpl w:val="290AE21E"/>
    <w:lvl w:ilvl="0" w:tplc="DCE4A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7AB"/>
    <w:rsid w:val="0000761C"/>
    <w:rsid w:val="00037B0A"/>
    <w:rsid w:val="0004551B"/>
    <w:rsid w:val="00072220"/>
    <w:rsid w:val="000B72B3"/>
    <w:rsid w:val="001032B8"/>
    <w:rsid w:val="00161A42"/>
    <w:rsid w:val="002101C2"/>
    <w:rsid w:val="00227E35"/>
    <w:rsid w:val="00230B3A"/>
    <w:rsid w:val="00245176"/>
    <w:rsid w:val="002751A7"/>
    <w:rsid w:val="0029431C"/>
    <w:rsid w:val="002B799F"/>
    <w:rsid w:val="002B79E1"/>
    <w:rsid w:val="00323F99"/>
    <w:rsid w:val="003371B9"/>
    <w:rsid w:val="003917B0"/>
    <w:rsid w:val="003A28E2"/>
    <w:rsid w:val="004102A3"/>
    <w:rsid w:val="004B3F25"/>
    <w:rsid w:val="004B7078"/>
    <w:rsid w:val="00583E31"/>
    <w:rsid w:val="0058667A"/>
    <w:rsid w:val="005E6ED0"/>
    <w:rsid w:val="005F4EA6"/>
    <w:rsid w:val="00627DE1"/>
    <w:rsid w:val="007A46D1"/>
    <w:rsid w:val="007D72D2"/>
    <w:rsid w:val="00812F76"/>
    <w:rsid w:val="00816A46"/>
    <w:rsid w:val="008576D3"/>
    <w:rsid w:val="00902554"/>
    <w:rsid w:val="009516F8"/>
    <w:rsid w:val="0095671D"/>
    <w:rsid w:val="009727AB"/>
    <w:rsid w:val="009D450F"/>
    <w:rsid w:val="00A23C86"/>
    <w:rsid w:val="00B908CC"/>
    <w:rsid w:val="00C16627"/>
    <w:rsid w:val="00C3615D"/>
    <w:rsid w:val="00C45E11"/>
    <w:rsid w:val="00CF4D80"/>
    <w:rsid w:val="00D711EB"/>
    <w:rsid w:val="00DB2AE0"/>
    <w:rsid w:val="00DE1240"/>
    <w:rsid w:val="00DE7CE3"/>
    <w:rsid w:val="00DF0710"/>
    <w:rsid w:val="00E0329F"/>
    <w:rsid w:val="00EA2BE1"/>
    <w:rsid w:val="00EB22A5"/>
    <w:rsid w:val="00EC570B"/>
    <w:rsid w:val="00EE2E19"/>
    <w:rsid w:val="00F4181E"/>
    <w:rsid w:val="00F5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58667A"/>
    <w:pPr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866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76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5A3"/>
    <w:rPr>
      <w:lang w:eastAsia="en-US"/>
    </w:rPr>
  </w:style>
  <w:style w:type="character" w:styleId="PageNumber">
    <w:name w:val="page number"/>
    <w:basedOn w:val="DefaultParagraphFont"/>
    <w:uiPriority w:val="99"/>
    <w:rsid w:val="008576D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576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5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4</Pages>
  <Words>878</Words>
  <Characters>4835</Characters>
  <Application>Microsoft Office Outlook</Application>
  <DocSecurity>0</DocSecurity>
  <Lines>0</Lines>
  <Paragraphs>0</Paragraphs>
  <ScaleCrop>false</ScaleCrop>
  <Company>Hopital Erasme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Charytoniuk Krystyna</dc:creator>
  <cp:keywords/>
  <dc:description/>
  <cp:lastModifiedBy>Jimmy</cp:lastModifiedBy>
  <cp:revision>28</cp:revision>
  <cp:lastPrinted>2017-07-04T11:59:00Z</cp:lastPrinted>
  <dcterms:created xsi:type="dcterms:W3CDTF">2017-09-14T11:27:00Z</dcterms:created>
  <dcterms:modified xsi:type="dcterms:W3CDTF">2017-11-04T10:29:00Z</dcterms:modified>
</cp:coreProperties>
</file>